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97" w:rsidRPr="00FA7046" w:rsidRDefault="00FA7046" w:rsidP="00FA7046">
      <w:pPr>
        <w:pStyle w:val="Cmsor2"/>
        <w:numPr>
          <w:ilvl w:val="0"/>
          <w:numId w:val="0"/>
        </w:numPr>
        <w:ind w:left="357" w:hanging="357"/>
        <w:rPr>
          <w:sz w:val="26"/>
          <w:szCs w:val="26"/>
        </w:rPr>
      </w:pPr>
      <w:r w:rsidRPr="00FA7046">
        <w:rPr>
          <w:sz w:val="26"/>
          <w:szCs w:val="26"/>
        </w:rPr>
        <w:t>Szakmai program 2.10. fejezete</w:t>
      </w:r>
    </w:p>
    <w:p w:rsidR="00FA7046" w:rsidRPr="00D473AA" w:rsidRDefault="00FA7046" w:rsidP="00FA7046">
      <w:pPr>
        <w:pStyle w:val="Cmsor2"/>
        <w:numPr>
          <w:ilvl w:val="0"/>
          <w:numId w:val="0"/>
        </w:numPr>
        <w:ind w:left="357" w:hanging="357"/>
        <w:rPr>
          <w:sz w:val="26"/>
          <w:szCs w:val="26"/>
        </w:rPr>
      </w:pPr>
      <w:bookmarkStart w:id="0" w:name="_Toc384641656"/>
      <w:bookmarkStart w:id="1" w:name="_Toc491685552"/>
      <w:bookmarkStart w:id="2" w:name="_Toc524077448"/>
      <w:bookmarkStart w:id="3" w:name="_Toc83199149"/>
      <w:r w:rsidRPr="00D473AA">
        <w:rPr>
          <w:sz w:val="26"/>
          <w:szCs w:val="26"/>
        </w:rPr>
        <w:t>A felvétel és az átvétel helyi szabályai</w:t>
      </w:r>
      <w:bookmarkEnd w:id="0"/>
      <w:bookmarkEnd w:id="1"/>
      <w:bookmarkEnd w:id="2"/>
      <w:bookmarkEnd w:id="3"/>
    </w:p>
    <w:p w:rsidR="00FA7046" w:rsidRDefault="00FA7046" w:rsidP="00FA7046">
      <w:pPr>
        <w:rPr>
          <w:sz w:val="22"/>
          <w:szCs w:val="22"/>
        </w:rPr>
      </w:pPr>
      <w:r w:rsidRPr="00D473AA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Pr="00D473AA">
        <w:rPr>
          <w:sz w:val="22"/>
          <w:szCs w:val="22"/>
        </w:rPr>
        <w:t xml:space="preserve"> intézmény tanulói közé felvétel vagy átvétel útján lehet bejutni, amely jelentkezés alapján történik. </w:t>
      </w:r>
    </w:p>
    <w:p w:rsidR="00FA7046" w:rsidRDefault="00FA7046" w:rsidP="00FA704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CE3C2F">
        <w:rPr>
          <w:sz w:val="22"/>
          <w:szCs w:val="22"/>
        </w:rPr>
        <w:t xml:space="preserve"> felvétel-átvétel helyi szabályainak</w:t>
      </w:r>
      <w:r>
        <w:rPr>
          <w:sz w:val="22"/>
          <w:szCs w:val="22"/>
        </w:rPr>
        <w:t xml:space="preserve"> </w:t>
      </w:r>
      <w:r w:rsidRPr="00CE3C2F">
        <w:rPr>
          <w:sz w:val="22"/>
          <w:szCs w:val="22"/>
        </w:rPr>
        <w:t xml:space="preserve">kialakításánál </w:t>
      </w:r>
      <w:r>
        <w:rPr>
          <w:sz w:val="22"/>
          <w:szCs w:val="22"/>
        </w:rPr>
        <w:t xml:space="preserve">figyelembe vettük, </w:t>
      </w:r>
      <w:r w:rsidRPr="00CE3C2F">
        <w:rPr>
          <w:sz w:val="22"/>
          <w:szCs w:val="22"/>
        </w:rPr>
        <w:t xml:space="preserve">hogy a szakképzés kiemelt céljainak tükrében megjelenjen egy </w:t>
      </w:r>
      <w:r w:rsidRPr="00CE3C2F">
        <w:rPr>
          <w:i/>
          <w:sz w:val="22"/>
          <w:szCs w:val="22"/>
        </w:rPr>
        <w:t>nagyfokú rugalmasság</w:t>
      </w:r>
      <w:r>
        <w:rPr>
          <w:sz w:val="22"/>
          <w:szCs w:val="22"/>
        </w:rPr>
        <w:t>.</w:t>
      </w:r>
      <w:r w:rsidRPr="00CE3C2F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CE3C2F">
        <w:rPr>
          <w:sz w:val="22"/>
          <w:szCs w:val="22"/>
        </w:rPr>
        <w:t>orábbi tanulmányok, szakmai tapasztalatok beszámítása, eltérő tanulási utak</w:t>
      </w:r>
      <w:r>
        <w:rPr>
          <w:sz w:val="22"/>
          <w:szCs w:val="22"/>
        </w:rPr>
        <w:t xml:space="preserve"> </w:t>
      </w:r>
      <w:r w:rsidRPr="00CE3C2F">
        <w:rPr>
          <w:sz w:val="22"/>
          <w:szCs w:val="22"/>
        </w:rPr>
        <w:t xml:space="preserve">felkínálása, közismeret nélküli, rövidebb képzési idő, </w:t>
      </w:r>
      <w:r>
        <w:rPr>
          <w:sz w:val="22"/>
          <w:szCs w:val="22"/>
        </w:rPr>
        <w:t xml:space="preserve">online oktatás, </w:t>
      </w:r>
      <w:r w:rsidRPr="00CE3C2F">
        <w:rPr>
          <w:sz w:val="22"/>
          <w:szCs w:val="22"/>
        </w:rPr>
        <w:t xml:space="preserve">illetve szakképzés-specifikus feltételként a </w:t>
      </w:r>
      <w:proofErr w:type="spellStart"/>
      <w:r>
        <w:rPr>
          <w:sz w:val="22"/>
          <w:szCs w:val="22"/>
        </w:rPr>
        <w:t>KKK-ban</w:t>
      </w:r>
      <w:proofErr w:type="spellEnd"/>
      <w:r>
        <w:rPr>
          <w:sz w:val="22"/>
          <w:szCs w:val="22"/>
        </w:rPr>
        <w:t xml:space="preserve"> </w:t>
      </w:r>
      <w:r w:rsidRPr="00CE3C2F">
        <w:rPr>
          <w:sz w:val="22"/>
          <w:szCs w:val="22"/>
        </w:rPr>
        <w:t>megfogalmazott alkalmasság</w:t>
      </w:r>
      <w:r>
        <w:rPr>
          <w:sz w:val="22"/>
          <w:szCs w:val="22"/>
        </w:rPr>
        <w:t xml:space="preserve">i szabályok meghatározó szerepe </w:t>
      </w:r>
      <w:r w:rsidRPr="00CE3C2F">
        <w:rPr>
          <w:sz w:val="22"/>
          <w:szCs w:val="22"/>
        </w:rPr>
        <w:t>az egyes ágazati alapoktatásra</w:t>
      </w:r>
      <w:r>
        <w:rPr>
          <w:sz w:val="22"/>
          <w:szCs w:val="22"/>
        </w:rPr>
        <w:t xml:space="preserve"> </w:t>
      </w:r>
      <w:r w:rsidRPr="00CE3C2F">
        <w:rPr>
          <w:sz w:val="22"/>
          <w:szCs w:val="22"/>
        </w:rPr>
        <w:t>vagy szakmai képzésekre való felvételi, illetve átvételi döntések folyamatában</w:t>
      </w:r>
      <w:r>
        <w:rPr>
          <w:sz w:val="22"/>
          <w:szCs w:val="22"/>
        </w:rPr>
        <w:t>.</w:t>
      </w:r>
    </w:p>
    <w:p w:rsidR="00FA7046" w:rsidRPr="00084B6E" w:rsidRDefault="00FA7046" w:rsidP="00FA7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084B6E">
        <w:rPr>
          <w:b/>
          <w:sz w:val="22"/>
          <w:szCs w:val="22"/>
        </w:rPr>
        <w:t>Felvétel</w:t>
      </w:r>
    </w:p>
    <w:p w:rsidR="00FA7046" w:rsidRPr="00D473AA" w:rsidRDefault="00FA7046" w:rsidP="00FA7046">
      <w:pPr>
        <w:rPr>
          <w:sz w:val="22"/>
          <w:szCs w:val="22"/>
        </w:rPr>
      </w:pPr>
      <w:r w:rsidRPr="00D473AA">
        <w:rPr>
          <w:sz w:val="22"/>
          <w:szCs w:val="22"/>
        </w:rPr>
        <w:t xml:space="preserve">Iskolánk a felvételi kérelmekről az alábbiak szerint dönt: </w:t>
      </w:r>
    </w:p>
    <w:p w:rsidR="00FA7046" w:rsidRPr="0020187B" w:rsidRDefault="00FA7046" w:rsidP="00FA7046">
      <w:pPr>
        <w:pStyle w:val="BAJUSZ-1"/>
        <w:rPr>
          <w:sz w:val="22"/>
          <w:szCs w:val="22"/>
        </w:rPr>
      </w:pPr>
      <w:r>
        <w:rPr>
          <w:sz w:val="22"/>
          <w:szCs w:val="22"/>
        </w:rPr>
        <w:t>a</w:t>
      </w:r>
      <w:r w:rsidRPr="0020187B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iskola </w:t>
      </w:r>
      <w:r w:rsidRPr="0020187B">
        <w:rPr>
          <w:sz w:val="22"/>
          <w:szCs w:val="22"/>
        </w:rPr>
        <w:t>igazgató</w:t>
      </w:r>
      <w:r>
        <w:rPr>
          <w:sz w:val="22"/>
          <w:szCs w:val="22"/>
        </w:rPr>
        <w:t>ja</w:t>
      </w:r>
      <w:r w:rsidRPr="0020187B">
        <w:rPr>
          <w:sz w:val="22"/>
          <w:szCs w:val="22"/>
        </w:rPr>
        <w:t xml:space="preserve"> a felvételi kérelmekről a jelentkező általános iskolai tanulmányait igazoló bizonyítványában, illetve félévi értesítőjében szereplő értékelése, minősítése alapján dönt</w:t>
      </w:r>
      <w:r>
        <w:rPr>
          <w:sz w:val="22"/>
          <w:szCs w:val="22"/>
        </w:rPr>
        <w:t>,</w:t>
      </w:r>
    </w:p>
    <w:p w:rsidR="00FA7046" w:rsidRDefault="00FA7046" w:rsidP="00FA7046">
      <w:pPr>
        <w:pStyle w:val="BAJUSZ-1"/>
        <w:rPr>
          <w:sz w:val="22"/>
          <w:szCs w:val="22"/>
        </w:rPr>
      </w:pPr>
      <w:r>
        <w:rPr>
          <w:sz w:val="22"/>
          <w:szCs w:val="22"/>
        </w:rPr>
        <w:t xml:space="preserve">amennyiben </w:t>
      </w:r>
      <w:r w:rsidRPr="0020187B">
        <w:rPr>
          <w:sz w:val="22"/>
          <w:szCs w:val="22"/>
        </w:rPr>
        <w:t>a</w:t>
      </w:r>
      <w:r>
        <w:rPr>
          <w:sz w:val="22"/>
          <w:szCs w:val="22"/>
        </w:rPr>
        <w:t>z iskolában</w:t>
      </w:r>
      <w:r w:rsidRPr="0020187B">
        <w:rPr>
          <w:sz w:val="22"/>
          <w:szCs w:val="22"/>
        </w:rPr>
        <w:t xml:space="preserve"> a felvételi eljárás évét megelőző három év átlagában a jelentkezők száma adott ágazatban több, mint háromszorosan meghaladja a felvehető tanulók számát</w:t>
      </w:r>
      <w:r>
        <w:rPr>
          <w:sz w:val="22"/>
          <w:szCs w:val="22"/>
        </w:rPr>
        <w:t xml:space="preserve"> </w:t>
      </w:r>
      <w:r w:rsidRPr="0020187B">
        <w:rPr>
          <w:sz w:val="22"/>
          <w:szCs w:val="22"/>
        </w:rPr>
        <w:t>központi írásbeli vizsgát, illetve szóbeli vizsgát tart</w:t>
      </w:r>
      <w:r>
        <w:rPr>
          <w:sz w:val="22"/>
          <w:szCs w:val="22"/>
        </w:rPr>
        <w:t>unk.</w:t>
      </w:r>
    </w:p>
    <w:p w:rsidR="00FA7046" w:rsidRPr="0020187B" w:rsidRDefault="00FA7046" w:rsidP="00FA7046">
      <w:pPr>
        <w:pStyle w:val="BAJUSZ-1"/>
        <w:numPr>
          <w:ilvl w:val="0"/>
          <w:numId w:val="0"/>
        </w:numPr>
        <w:ind w:left="284"/>
        <w:rPr>
          <w:sz w:val="22"/>
          <w:szCs w:val="22"/>
        </w:rPr>
      </w:pPr>
      <w:r w:rsidRPr="0020187B">
        <w:rPr>
          <w:sz w:val="22"/>
          <w:szCs w:val="22"/>
        </w:rPr>
        <w:t>A központi írásbeli vizsgán az oktatásért felelős miniszter által kiadott egységes feladatlapokat használ</w:t>
      </w:r>
      <w:r>
        <w:rPr>
          <w:sz w:val="22"/>
          <w:szCs w:val="22"/>
        </w:rPr>
        <w:t>juk</w:t>
      </w:r>
      <w:r w:rsidRPr="0020187B">
        <w:rPr>
          <w:sz w:val="22"/>
          <w:szCs w:val="22"/>
        </w:rPr>
        <w:t>. Központi írásbeli vizsga, illetve szóbeli vizsga esetén a központi írásbeli vizsga eredménye, illetve a szóbeli vizsga</w:t>
      </w:r>
      <w:r>
        <w:rPr>
          <w:sz w:val="22"/>
          <w:szCs w:val="22"/>
        </w:rPr>
        <w:t>,</w:t>
      </w:r>
      <w:r w:rsidRPr="0020187B">
        <w:rPr>
          <w:sz w:val="22"/>
          <w:szCs w:val="22"/>
        </w:rPr>
        <w:t xml:space="preserve"> </w:t>
      </w:r>
      <w:r>
        <w:rPr>
          <w:sz w:val="22"/>
          <w:szCs w:val="22"/>
        </w:rPr>
        <w:t>továbbá</w:t>
      </w:r>
      <w:r w:rsidRPr="0020187B">
        <w:rPr>
          <w:sz w:val="22"/>
          <w:szCs w:val="22"/>
        </w:rPr>
        <w:t xml:space="preserve"> a</w:t>
      </w:r>
      <w:r>
        <w:rPr>
          <w:sz w:val="22"/>
          <w:szCs w:val="22"/>
        </w:rPr>
        <w:t>z</w:t>
      </w:r>
      <w:r w:rsidRPr="0020187B">
        <w:rPr>
          <w:sz w:val="22"/>
          <w:szCs w:val="22"/>
        </w:rPr>
        <w:t xml:space="preserve"> általános iskolai tanulmány</w:t>
      </w:r>
      <w:r>
        <w:rPr>
          <w:sz w:val="22"/>
          <w:szCs w:val="22"/>
        </w:rPr>
        <w:t>okat</w:t>
      </w:r>
      <w:r w:rsidRPr="0020187B">
        <w:rPr>
          <w:sz w:val="22"/>
          <w:szCs w:val="22"/>
        </w:rPr>
        <w:t xml:space="preserve"> igazoló bizonyítványában, illetve félévi értesítőben szereplő értékelés, minősítés alapján dönt</w:t>
      </w:r>
      <w:r>
        <w:rPr>
          <w:sz w:val="22"/>
          <w:szCs w:val="22"/>
        </w:rPr>
        <w:t>ünk a felvételről.</w:t>
      </w:r>
    </w:p>
    <w:p w:rsidR="00FA7046" w:rsidRPr="00BD6789" w:rsidRDefault="00FA7046" w:rsidP="00FA7046">
      <w:pPr>
        <w:rPr>
          <w:sz w:val="22"/>
          <w:szCs w:val="22"/>
        </w:rPr>
      </w:pPr>
      <w:r w:rsidRPr="00BD6789">
        <w:rPr>
          <w:sz w:val="22"/>
          <w:szCs w:val="22"/>
        </w:rPr>
        <w:t xml:space="preserve">A jelentkezés rendjét és a felvételi eljárást </w:t>
      </w:r>
      <w:r>
        <w:rPr>
          <w:sz w:val="22"/>
          <w:szCs w:val="22"/>
        </w:rPr>
        <w:t>jogszabály</w:t>
      </w:r>
      <w:r w:rsidRPr="00BD6789">
        <w:rPr>
          <w:sz w:val="22"/>
          <w:szCs w:val="22"/>
        </w:rPr>
        <w:t xml:space="preserve"> szabályozza.</w:t>
      </w:r>
    </w:p>
    <w:p w:rsidR="00FA7046" w:rsidRPr="00BD6789" w:rsidRDefault="00FA7046" w:rsidP="00FA7046">
      <w:pPr>
        <w:rPr>
          <w:sz w:val="22"/>
          <w:szCs w:val="22"/>
        </w:rPr>
      </w:pPr>
      <w:bookmarkStart w:id="4" w:name="para30"/>
      <w:bookmarkEnd w:id="4"/>
      <w:r w:rsidRPr="00BD6789">
        <w:rPr>
          <w:sz w:val="22"/>
          <w:szCs w:val="22"/>
        </w:rPr>
        <w:t xml:space="preserve">Iskolánk felvételi tájékoztatót készít, és azt a honlapján nyilvánosságra hozza, valamint a KIFIR rendszerében október 20-áig elhelyezi. </w:t>
      </w:r>
    </w:p>
    <w:p w:rsidR="00FA7046" w:rsidRPr="00084B6E" w:rsidRDefault="00FA7046" w:rsidP="00FA7046">
      <w:pPr>
        <w:rPr>
          <w:b/>
          <w:sz w:val="22"/>
          <w:szCs w:val="22"/>
        </w:rPr>
      </w:pPr>
      <w:bookmarkStart w:id="5" w:name="_Toc384280138"/>
      <w:bookmarkStart w:id="6" w:name="_Toc384280212"/>
      <w:bookmarkStart w:id="7" w:name="_Toc384280287"/>
      <w:bookmarkStart w:id="8" w:name="_Toc384285865"/>
      <w:bookmarkStart w:id="9" w:name="_Toc384635607"/>
      <w:bookmarkStart w:id="10" w:name="_Toc384639235"/>
      <w:bookmarkStart w:id="11" w:name="_Toc384641657"/>
      <w:bookmarkStart w:id="12" w:name="_Toc390402614"/>
      <w:bookmarkStart w:id="13" w:name="_Toc390402889"/>
      <w:bookmarkStart w:id="14" w:name="_Toc390403132"/>
      <w:bookmarkStart w:id="15" w:name="_Toc390403619"/>
      <w:bookmarkStart w:id="16" w:name="_Toc390403747"/>
      <w:bookmarkStart w:id="17" w:name="_Toc390403827"/>
      <w:bookmarkStart w:id="18" w:name="_Toc384280141"/>
      <w:bookmarkStart w:id="19" w:name="_Toc384280215"/>
      <w:bookmarkStart w:id="20" w:name="_Toc384280290"/>
      <w:bookmarkStart w:id="21" w:name="_Toc384285868"/>
      <w:bookmarkStart w:id="22" w:name="_Toc384635610"/>
      <w:bookmarkStart w:id="23" w:name="_Toc384639238"/>
      <w:bookmarkStart w:id="24" w:name="_Toc384641660"/>
      <w:bookmarkStart w:id="25" w:name="_Toc390402617"/>
      <w:bookmarkStart w:id="26" w:name="_Toc390402892"/>
      <w:bookmarkStart w:id="27" w:name="_Toc390403135"/>
      <w:bookmarkStart w:id="28" w:name="_Toc390403622"/>
      <w:bookmarkStart w:id="29" w:name="_Toc390403750"/>
      <w:bookmarkStart w:id="30" w:name="_Toc39040383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/>
          <w:sz w:val="22"/>
          <w:szCs w:val="22"/>
        </w:rPr>
        <w:t xml:space="preserve">2. </w:t>
      </w:r>
      <w:r w:rsidRPr="00084B6E">
        <w:rPr>
          <w:b/>
          <w:sz w:val="22"/>
          <w:szCs w:val="22"/>
        </w:rPr>
        <w:t>Átvétel</w:t>
      </w:r>
    </w:p>
    <w:p w:rsidR="00FA7046" w:rsidRPr="00BD6789" w:rsidRDefault="00FA7046" w:rsidP="00FA7046">
      <w:pPr>
        <w:rPr>
          <w:sz w:val="22"/>
          <w:szCs w:val="22"/>
        </w:rPr>
      </w:pPr>
      <w:r w:rsidRPr="00BD6789">
        <w:rPr>
          <w:sz w:val="22"/>
          <w:szCs w:val="22"/>
        </w:rPr>
        <w:t>Másik intézményből történő átvételről az igazgató dönt az alábbiak szerint:</w:t>
      </w:r>
    </w:p>
    <w:p w:rsidR="00FA7046" w:rsidRPr="00BD6789" w:rsidRDefault="00FA7046" w:rsidP="00FA7046">
      <w:pPr>
        <w:rPr>
          <w:sz w:val="22"/>
          <w:szCs w:val="22"/>
        </w:rPr>
      </w:pPr>
      <w:r w:rsidRPr="00BD6789">
        <w:rPr>
          <w:sz w:val="22"/>
          <w:szCs w:val="22"/>
        </w:rPr>
        <w:t xml:space="preserve">A felsőbb évfolyamra jelentkezéskor az iskola vizsgálja </w:t>
      </w:r>
      <w:proofErr w:type="gramStart"/>
      <w:r w:rsidRPr="00BD6789">
        <w:rPr>
          <w:sz w:val="22"/>
          <w:szCs w:val="22"/>
        </w:rPr>
        <w:t>a</w:t>
      </w:r>
      <w:proofErr w:type="gramEnd"/>
      <w:r w:rsidRPr="00BD6789">
        <w:rPr>
          <w:sz w:val="22"/>
          <w:szCs w:val="22"/>
        </w:rPr>
        <w:t xml:space="preserve">: </w:t>
      </w:r>
      <w:r w:rsidRPr="00BD6789">
        <w:rPr>
          <w:i/>
          <w:sz w:val="22"/>
          <w:szCs w:val="22"/>
        </w:rPr>
        <w:t xml:space="preserve">tanuló megelőző tanulmányait, a választandó </w:t>
      </w:r>
      <w:r>
        <w:rPr>
          <w:i/>
          <w:sz w:val="22"/>
          <w:szCs w:val="22"/>
        </w:rPr>
        <w:t xml:space="preserve">ágazat (szakma, szakirány), adott </w:t>
      </w:r>
      <w:r w:rsidRPr="00BD6789">
        <w:rPr>
          <w:i/>
          <w:sz w:val="22"/>
          <w:szCs w:val="22"/>
        </w:rPr>
        <w:t>osztály befogadóképességét, az osztály szakmai profilját, struktúráját.</w:t>
      </w:r>
      <w:r w:rsidRPr="00BD6789">
        <w:rPr>
          <w:sz w:val="22"/>
          <w:szCs w:val="22"/>
        </w:rPr>
        <w:t xml:space="preserve"> Az átvételt megelőzően az iskola különbözeti vizsgát írhat elő a jelentkezőnek.</w:t>
      </w:r>
    </w:p>
    <w:p w:rsidR="00FA7046" w:rsidRPr="00BD6789" w:rsidRDefault="00FA7046" w:rsidP="00FA7046">
      <w:pPr>
        <w:rPr>
          <w:sz w:val="22"/>
          <w:szCs w:val="22"/>
        </w:rPr>
      </w:pPr>
      <w:r w:rsidRPr="00BD6789">
        <w:rPr>
          <w:sz w:val="22"/>
          <w:szCs w:val="22"/>
        </w:rPr>
        <w:t>A vizsga idejét az iskola igazgatója határozza meg.</w:t>
      </w:r>
    </w:p>
    <w:p w:rsidR="00FA7046" w:rsidRPr="00BD6789" w:rsidRDefault="00FA7046" w:rsidP="00FA7046">
      <w:pPr>
        <w:rPr>
          <w:sz w:val="22"/>
          <w:szCs w:val="22"/>
        </w:rPr>
      </w:pPr>
      <w:r w:rsidRPr="00BD6789">
        <w:rPr>
          <w:sz w:val="22"/>
          <w:szCs w:val="22"/>
        </w:rPr>
        <w:t>Az átvétel igazgatói határozattal engedélyezhető:</w:t>
      </w:r>
    </w:p>
    <w:p w:rsidR="00FA7046" w:rsidRPr="00BD6789" w:rsidRDefault="00FA7046" w:rsidP="00FA7046">
      <w:pPr>
        <w:pStyle w:val="BAJUSZ-1"/>
        <w:rPr>
          <w:sz w:val="22"/>
          <w:szCs w:val="22"/>
        </w:rPr>
      </w:pPr>
      <w:r w:rsidRPr="00BD6789">
        <w:rPr>
          <w:sz w:val="22"/>
          <w:szCs w:val="22"/>
        </w:rPr>
        <w:lastRenderedPageBreak/>
        <w:t>előzetes tanulmányok beszámításával,</w:t>
      </w:r>
    </w:p>
    <w:p w:rsidR="00FA7046" w:rsidRPr="00BD6789" w:rsidRDefault="00FA7046" w:rsidP="00FA7046">
      <w:pPr>
        <w:rPr>
          <w:sz w:val="22"/>
          <w:szCs w:val="22"/>
        </w:rPr>
      </w:pPr>
      <w:proofErr w:type="gramStart"/>
      <w:r w:rsidRPr="00BD6789">
        <w:rPr>
          <w:sz w:val="22"/>
          <w:szCs w:val="22"/>
        </w:rPr>
        <w:t>továbbá</w:t>
      </w:r>
      <w:proofErr w:type="gramEnd"/>
      <w:r w:rsidRPr="00BD6789">
        <w:rPr>
          <w:sz w:val="22"/>
          <w:szCs w:val="22"/>
        </w:rPr>
        <w:t>:</w:t>
      </w:r>
    </w:p>
    <w:p w:rsidR="00FA7046" w:rsidRPr="00BD6789" w:rsidRDefault="00FA7046" w:rsidP="00FA7046">
      <w:pPr>
        <w:pStyle w:val="BAJUSZ-1"/>
        <w:rPr>
          <w:sz w:val="22"/>
          <w:szCs w:val="22"/>
        </w:rPr>
      </w:pPr>
      <w:r w:rsidRPr="00BD6789">
        <w:rPr>
          <w:sz w:val="22"/>
          <w:szCs w:val="22"/>
        </w:rPr>
        <w:t>szükség esetén különbözeti vizsgával,</w:t>
      </w:r>
    </w:p>
    <w:p w:rsidR="00FA7046" w:rsidRPr="00BD6789" w:rsidRDefault="00FA7046" w:rsidP="00FA7046">
      <w:pPr>
        <w:pStyle w:val="BAJUSZ-1"/>
        <w:rPr>
          <w:sz w:val="22"/>
          <w:szCs w:val="22"/>
        </w:rPr>
      </w:pPr>
      <w:r w:rsidRPr="00BD6789">
        <w:rPr>
          <w:sz w:val="22"/>
          <w:szCs w:val="22"/>
        </w:rPr>
        <w:t>egyéni segítségnyújtással,</w:t>
      </w:r>
    </w:p>
    <w:p w:rsidR="00FA7046" w:rsidRPr="00BD6789" w:rsidRDefault="00FA7046" w:rsidP="00FA7046">
      <w:pPr>
        <w:pStyle w:val="BAJUSZ-1"/>
        <w:rPr>
          <w:sz w:val="22"/>
          <w:szCs w:val="22"/>
        </w:rPr>
      </w:pPr>
      <w:r w:rsidRPr="00BD6789">
        <w:rPr>
          <w:sz w:val="22"/>
          <w:szCs w:val="22"/>
        </w:rPr>
        <w:t>türelmi idő biztosításával,</w:t>
      </w:r>
    </w:p>
    <w:p w:rsidR="00FA7046" w:rsidRPr="00BD6789" w:rsidRDefault="00FA7046" w:rsidP="00FA7046">
      <w:pPr>
        <w:pStyle w:val="BAJUSZ-1"/>
        <w:rPr>
          <w:sz w:val="22"/>
          <w:szCs w:val="22"/>
        </w:rPr>
      </w:pPr>
      <w:r w:rsidRPr="00BD6789">
        <w:rPr>
          <w:sz w:val="22"/>
          <w:szCs w:val="22"/>
        </w:rPr>
        <w:t>évfolyamismétléssel.</w:t>
      </w:r>
    </w:p>
    <w:p w:rsidR="00FA7046" w:rsidRPr="009F6496" w:rsidRDefault="00FA7046">
      <w:pPr>
        <w:rPr>
          <w:sz w:val="22"/>
          <w:szCs w:val="22"/>
        </w:rPr>
      </w:pPr>
      <w:r w:rsidRPr="00BD6789">
        <w:rPr>
          <w:sz w:val="22"/>
          <w:szCs w:val="22"/>
        </w:rPr>
        <w:t xml:space="preserve">A szakképzésre vonatkozó további átvételi szabályokat az iskola </w:t>
      </w:r>
      <w:r w:rsidRPr="00CE3C2F">
        <w:rPr>
          <w:i/>
          <w:sz w:val="22"/>
          <w:szCs w:val="22"/>
        </w:rPr>
        <w:t>Képzési programja</w:t>
      </w:r>
      <w:r w:rsidR="009F6496">
        <w:rPr>
          <w:sz w:val="22"/>
          <w:szCs w:val="22"/>
        </w:rPr>
        <w:t xml:space="preserve"> tartalmazza.</w:t>
      </w:r>
      <w:bookmarkStart w:id="31" w:name="_GoBack"/>
      <w:bookmarkEnd w:id="31"/>
    </w:p>
    <w:sectPr w:rsidR="00FA7046" w:rsidRPr="009F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BEF"/>
    <w:multiLevelType w:val="multilevel"/>
    <w:tmpl w:val="FA622796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9B4524E"/>
    <w:multiLevelType w:val="hybridMultilevel"/>
    <w:tmpl w:val="731ED988"/>
    <w:lvl w:ilvl="0" w:tplc="DE748F74">
      <w:start w:val="1"/>
      <w:numFmt w:val="bullet"/>
      <w:pStyle w:val="BAJUSZ-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6"/>
    <w:rsid w:val="004D6E97"/>
    <w:rsid w:val="009F6496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3E231-36EB-4EC9-99CA-BFFAD71D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046"/>
    <w:pPr>
      <w:keepLines/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A7046"/>
    <w:pPr>
      <w:keepNext/>
      <w:numPr>
        <w:numId w:val="1"/>
      </w:numPr>
      <w:spacing w:before="600"/>
      <w:jc w:val="left"/>
      <w:outlineLvl w:val="0"/>
    </w:pPr>
    <w:rPr>
      <w:rFonts w:ascii="Arial Black" w:hAnsi="Arial Black" w:cs="Arial"/>
      <w:b/>
      <w:bCs/>
      <w:caps/>
      <w:color w:val="000000"/>
      <w:kern w:val="32"/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qFormat/>
    <w:rsid w:val="00FA7046"/>
    <w:pPr>
      <w:keepNext/>
      <w:numPr>
        <w:ilvl w:val="1"/>
        <w:numId w:val="1"/>
      </w:numPr>
      <w:spacing w:before="360" w:after="240"/>
      <w:jc w:val="left"/>
      <w:outlineLvl w:val="1"/>
    </w:pPr>
    <w:rPr>
      <w:rFonts w:cs="Arial"/>
      <w:b/>
      <w:bCs/>
      <w:color w:val="000000"/>
      <w:sz w:val="22"/>
      <w:szCs w:val="22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FA7046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color w:val="00000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A7046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"/>
    <w:rsid w:val="00FA7046"/>
    <w:rPr>
      <w:rFonts w:ascii="Arial" w:eastAsia="Times New Roman" w:hAnsi="Arial" w:cs="Arial"/>
      <w:b/>
      <w:bCs/>
      <w:color w:val="00000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"/>
    <w:rsid w:val="00FA7046"/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  <w:style w:type="paragraph" w:customStyle="1" w:styleId="BAJUSZ-1">
    <w:name w:val="BAJUSZ-1"/>
    <w:basedOn w:val="Norml"/>
    <w:link w:val="BAJUSZ-1Char"/>
    <w:qFormat/>
    <w:rsid w:val="00FA7046"/>
    <w:pPr>
      <w:numPr>
        <w:numId w:val="2"/>
      </w:numPr>
    </w:pPr>
  </w:style>
  <w:style w:type="character" w:customStyle="1" w:styleId="BAJUSZ-1Char">
    <w:name w:val="BAJUSZ-1 Char"/>
    <w:link w:val="BAJUSZ-1"/>
    <w:rsid w:val="00FA7046"/>
    <w:rPr>
      <w:rFonts w:ascii="Arial" w:eastAsia="Times New Roman" w:hAnsi="Arial" w:cs="Times New Roman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A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 László</dc:creator>
  <cp:keywords/>
  <dc:description/>
  <cp:lastModifiedBy>Kurdi László</cp:lastModifiedBy>
  <cp:revision>2</cp:revision>
  <dcterms:created xsi:type="dcterms:W3CDTF">2021-12-14T12:55:00Z</dcterms:created>
  <dcterms:modified xsi:type="dcterms:W3CDTF">2021-12-14T12:57:00Z</dcterms:modified>
</cp:coreProperties>
</file>